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4" w:rsidRDefault="00521EB4" w:rsidP="00081DEE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  <w:r w:rsidRPr="00081DEE">
        <w:rPr>
          <w:rFonts w:ascii="Arial" w:hAnsi="Arial" w:cs="Arial"/>
          <w:b/>
          <w:bCs/>
          <w:sz w:val="52"/>
          <w:szCs w:val="52"/>
        </w:rPr>
        <w:t xml:space="preserve">Rozhodnutí o přijetí ke vzdělávání do Mateřské školy </w:t>
      </w:r>
      <w:r w:rsidRPr="00081DEE">
        <w:rPr>
          <w:rFonts w:ascii="Arial" w:hAnsi="Arial" w:cs="Arial"/>
          <w:b/>
          <w:bCs/>
          <w:sz w:val="52"/>
          <w:szCs w:val="52"/>
        </w:rPr>
        <w:t>Diakonie ČCE Cheb</w:t>
      </w:r>
    </w:p>
    <w:p w:rsidR="00081DEE" w:rsidRPr="00081DEE" w:rsidRDefault="00081DEE" w:rsidP="00081DEE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IČO:03632504</w:t>
      </w:r>
    </w:p>
    <w:p w:rsidR="00521EB4" w:rsidRPr="00081DEE" w:rsidRDefault="00521EB4" w:rsidP="00081DEE">
      <w:pPr>
        <w:pStyle w:val="Default"/>
        <w:jc w:val="center"/>
        <w:rPr>
          <w:rFonts w:ascii="Arial" w:hAnsi="Arial" w:cs="Arial"/>
          <w:sz w:val="52"/>
          <w:szCs w:val="52"/>
        </w:rPr>
      </w:pPr>
    </w:p>
    <w:p w:rsidR="00521EB4" w:rsidRPr="00081DEE" w:rsidRDefault="00521EB4" w:rsidP="00521EB4">
      <w:pPr>
        <w:pStyle w:val="Default"/>
        <w:rPr>
          <w:rFonts w:ascii="Arial Narrow" w:hAnsi="Arial Narrow"/>
          <w:sz w:val="32"/>
          <w:szCs w:val="32"/>
        </w:rPr>
      </w:pPr>
      <w:r w:rsidRPr="00081DEE">
        <w:rPr>
          <w:rFonts w:ascii="Arial Narrow" w:hAnsi="Arial Narrow"/>
          <w:sz w:val="32"/>
          <w:szCs w:val="32"/>
        </w:rPr>
        <w:t>Ředitel školy rozhodl v souladu s § 34, § 165 odst. 2 zákona č. 561/2004 Sb., o předškolním, základním, středním, vyšším odborném a jiném vzdělávání (školský zákon), že vyhovuje žádosti o přijetí k</w:t>
      </w:r>
      <w:r w:rsidRPr="00081DEE">
        <w:rPr>
          <w:rFonts w:ascii="Arial Narrow" w:hAnsi="Arial Narrow"/>
          <w:sz w:val="32"/>
          <w:szCs w:val="32"/>
        </w:rPr>
        <w:t> </w:t>
      </w:r>
      <w:r w:rsidRPr="00081DEE">
        <w:rPr>
          <w:rFonts w:ascii="Arial Narrow" w:hAnsi="Arial Narrow"/>
          <w:sz w:val="32"/>
          <w:szCs w:val="32"/>
        </w:rPr>
        <w:t>pře</w:t>
      </w:r>
      <w:r w:rsidRPr="00081DEE">
        <w:rPr>
          <w:rFonts w:ascii="Arial Narrow" w:hAnsi="Arial Narrow"/>
          <w:sz w:val="32"/>
          <w:szCs w:val="32"/>
        </w:rPr>
        <w:t>dškolnímu vzdělávání</w:t>
      </w:r>
    </w:p>
    <w:p w:rsidR="00521EB4" w:rsidRPr="00081DEE" w:rsidRDefault="00521EB4" w:rsidP="00521EB4">
      <w:pPr>
        <w:pStyle w:val="Default"/>
        <w:rPr>
          <w:rFonts w:ascii="Arial Narrow" w:hAnsi="Arial Narrow"/>
          <w:sz w:val="32"/>
          <w:szCs w:val="32"/>
        </w:rPr>
      </w:pPr>
    </w:p>
    <w:p w:rsidR="00521EB4" w:rsidRPr="00081DEE" w:rsidRDefault="00521EB4" w:rsidP="00521EB4">
      <w:pPr>
        <w:pStyle w:val="Default"/>
        <w:rPr>
          <w:rFonts w:ascii="Arial Narrow" w:hAnsi="Arial Narrow"/>
          <w:sz w:val="32"/>
          <w:szCs w:val="32"/>
        </w:rPr>
      </w:pPr>
      <w:r w:rsidRPr="00081DEE">
        <w:rPr>
          <w:rFonts w:ascii="Arial Narrow" w:hAnsi="Arial Narrow"/>
          <w:color w:val="auto"/>
          <w:sz w:val="32"/>
          <w:szCs w:val="32"/>
        </w:rPr>
        <w:t xml:space="preserve">Do </w:t>
      </w:r>
      <w:r w:rsidRPr="00081DEE">
        <w:rPr>
          <w:rFonts w:ascii="Arial Narrow" w:hAnsi="Arial Narrow"/>
          <w:color w:val="auto"/>
          <w:sz w:val="32"/>
          <w:szCs w:val="32"/>
        </w:rPr>
        <w:t>m</w:t>
      </w:r>
      <w:r w:rsidRPr="00081DEE">
        <w:rPr>
          <w:rFonts w:ascii="Arial Narrow" w:hAnsi="Arial Narrow"/>
          <w:color w:val="auto"/>
          <w:sz w:val="32"/>
          <w:szCs w:val="32"/>
        </w:rPr>
        <w:t>ateřské školy byly přijaty tyto děti:</w:t>
      </w:r>
    </w:p>
    <w:p w:rsidR="00521EB4" w:rsidRPr="00081DEE" w:rsidRDefault="00521EB4" w:rsidP="00521EB4">
      <w:pPr>
        <w:pStyle w:val="Default"/>
        <w:rPr>
          <w:rFonts w:ascii="Arial Narrow" w:hAnsi="Arial Narrow"/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59"/>
      </w:tblGrid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Uchazeč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Výsledek řízení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2010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2011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2012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2013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2014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2015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2016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2017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2018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2019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2020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2021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4060C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 xml:space="preserve">přijat/a </w:t>
            </w:r>
          </w:p>
        </w:tc>
      </w:tr>
      <w:tr w:rsidR="00521EB4" w:rsidRPr="00081DEE" w:rsidTr="004060C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59" w:type="dxa"/>
          </w:tcPr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2022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2023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2024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2025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2026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2027</w:t>
            </w:r>
            <w:r w:rsidRPr="00081DE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přijat/a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přijat/a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přijat/a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přijat/a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přijat/a</w:t>
            </w:r>
          </w:p>
          <w:p w:rsidR="00521EB4" w:rsidRPr="00081DEE" w:rsidRDefault="00521EB4" w:rsidP="00521EB4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081DEE">
              <w:rPr>
                <w:rFonts w:ascii="Arial Narrow" w:hAnsi="Arial Narrow"/>
                <w:sz w:val="32"/>
                <w:szCs w:val="32"/>
              </w:rPr>
              <w:t>přijat/a</w:t>
            </w:r>
          </w:p>
        </w:tc>
      </w:tr>
    </w:tbl>
    <w:p w:rsidR="00521EB4" w:rsidRPr="00081DEE" w:rsidRDefault="00521EB4" w:rsidP="00521EB4">
      <w:pPr>
        <w:rPr>
          <w:rFonts w:ascii="Arial Narrow" w:hAnsi="Arial Narrow"/>
          <w:sz w:val="32"/>
          <w:szCs w:val="32"/>
        </w:rPr>
      </w:pPr>
    </w:p>
    <w:p w:rsidR="00521EB4" w:rsidRPr="00081DEE" w:rsidRDefault="00521EB4" w:rsidP="00521EB4">
      <w:pPr>
        <w:pStyle w:val="Default"/>
        <w:rPr>
          <w:rFonts w:ascii="Arial Narrow" w:hAnsi="Arial Narrow"/>
          <w:color w:val="auto"/>
          <w:sz w:val="32"/>
          <w:szCs w:val="32"/>
        </w:rPr>
      </w:pPr>
    </w:p>
    <w:p w:rsidR="00521EB4" w:rsidRPr="00081DEE" w:rsidRDefault="00521EB4" w:rsidP="00521EB4">
      <w:pPr>
        <w:pStyle w:val="Default"/>
        <w:rPr>
          <w:rFonts w:ascii="Arial Narrow" w:hAnsi="Arial Narrow"/>
          <w:color w:val="auto"/>
          <w:sz w:val="32"/>
          <w:szCs w:val="32"/>
        </w:rPr>
      </w:pPr>
    </w:p>
    <w:p w:rsidR="00521EB4" w:rsidRPr="00081DEE" w:rsidRDefault="00521EB4" w:rsidP="00521EB4">
      <w:pPr>
        <w:pStyle w:val="Default"/>
        <w:rPr>
          <w:rFonts w:ascii="Arial Narrow" w:hAnsi="Arial Narrow"/>
          <w:color w:val="auto"/>
          <w:sz w:val="32"/>
          <w:szCs w:val="32"/>
        </w:rPr>
      </w:pPr>
    </w:p>
    <w:p w:rsidR="00521EB4" w:rsidRPr="00081DEE" w:rsidRDefault="00521EB4" w:rsidP="00521EB4">
      <w:pPr>
        <w:pStyle w:val="Default"/>
        <w:rPr>
          <w:rFonts w:ascii="Arial Narrow" w:hAnsi="Arial Narrow"/>
          <w:color w:val="auto"/>
          <w:sz w:val="32"/>
          <w:szCs w:val="32"/>
        </w:rPr>
        <w:sectPr w:rsidR="00521EB4" w:rsidRPr="00081DEE">
          <w:pgSz w:w="11906" w:h="17338"/>
          <w:pgMar w:top="1834" w:right="1097" w:bottom="1417" w:left="1005" w:header="708" w:footer="708" w:gutter="0"/>
          <w:cols w:space="708"/>
          <w:noEndnote/>
        </w:sectPr>
      </w:pPr>
      <w:r w:rsidRPr="00081DEE">
        <w:rPr>
          <w:rFonts w:ascii="Arial Narrow" w:hAnsi="Arial Narrow"/>
          <w:color w:val="auto"/>
          <w:sz w:val="32"/>
          <w:szCs w:val="32"/>
        </w:rPr>
        <w:t>2.6.2020</w:t>
      </w:r>
      <w:r w:rsidR="00081DEE">
        <w:rPr>
          <w:rFonts w:ascii="Arial Narrow" w:hAnsi="Arial Narrow"/>
          <w:color w:val="auto"/>
          <w:sz w:val="32"/>
          <w:szCs w:val="32"/>
        </w:rPr>
        <w:t xml:space="preserve">                                             Bc. Iva </w:t>
      </w:r>
      <w:proofErr w:type="gramStart"/>
      <w:r w:rsidR="00081DEE">
        <w:rPr>
          <w:rFonts w:ascii="Arial Narrow" w:hAnsi="Arial Narrow"/>
          <w:color w:val="auto"/>
          <w:sz w:val="32"/>
          <w:szCs w:val="32"/>
        </w:rPr>
        <w:t xml:space="preserve">Koubová </w:t>
      </w:r>
      <w:bookmarkStart w:id="0" w:name="_GoBack"/>
      <w:bookmarkEnd w:id="0"/>
      <w:r w:rsidR="00081DEE">
        <w:rPr>
          <w:rFonts w:ascii="Arial Narrow" w:hAnsi="Arial Narrow"/>
          <w:color w:val="auto"/>
          <w:sz w:val="32"/>
          <w:szCs w:val="32"/>
        </w:rPr>
        <w:t>- ředitelka</w:t>
      </w:r>
      <w:proofErr w:type="gramEnd"/>
      <w:r w:rsidR="00081DEE">
        <w:rPr>
          <w:rFonts w:ascii="Arial Narrow" w:hAnsi="Arial Narrow"/>
          <w:color w:val="auto"/>
          <w:sz w:val="32"/>
          <w:szCs w:val="32"/>
        </w:rPr>
        <w:t xml:space="preserve"> školy  </w:t>
      </w:r>
    </w:p>
    <w:p w:rsidR="000A241C" w:rsidRDefault="000A241C"/>
    <w:sectPr w:rsidR="000A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4"/>
    <w:rsid w:val="00081DEE"/>
    <w:rsid w:val="000A241C"/>
    <w:rsid w:val="005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1177"/>
  <w15:chartTrackingRefBased/>
  <w15:docId w15:val="{4BFB9A7A-A37B-470C-BFF8-7BA924B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Koubová</dc:creator>
  <cp:keywords/>
  <dc:description/>
  <cp:lastModifiedBy>Iva Koubová</cp:lastModifiedBy>
  <cp:revision>2</cp:revision>
  <dcterms:created xsi:type="dcterms:W3CDTF">2020-06-02T14:01:00Z</dcterms:created>
  <dcterms:modified xsi:type="dcterms:W3CDTF">2020-06-02T14:16:00Z</dcterms:modified>
</cp:coreProperties>
</file>